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739437.xml.htm"/>
      <w:bookmarkStart w:id="1" w:name="kswkform4_17867394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Tredwell Daniel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263 TRESSER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TRIMAS CORP</w:t>
              </w:r>
            </w:hyperlink>
            <w:r>
              <w:rPr/>
              <w:t xml:space="preserve"> [ </w:t>
            </w:r>
            <w:r>
              <w:rPr>
                <w:rFonts w:ascii="Times;serif" w:hAnsi="Times;serif"/>
                <w:color w:val="0000FF"/>
                <w:sz w:val="24"/>
                <w:shd w:fill="FFFFFF" w:val="clear"/>
              </w:rPr>
              <w:t>TRS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909"/>
        <w:gridCol w:w="432"/>
        <w:gridCol w:w="880"/>
        <w:gridCol w:w="1342"/>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63.692</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39.631</w:t>
            </w:r>
            <w:r>
              <w:rPr>
                <w:rFonts w:ascii="Times;serif" w:hAnsi="Times;serif"/>
                <w:color w:val="008000"/>
                <w:position w:val="7"/>
                <w:sz w:val="16"/>
                <w:sz w:val="20"/>
                <w:shd w:fill="FFFFFF" w:val="clear"/>
              </w:rPr>
              <w:t>(1)</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63,521.625</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$39.631 to $39.632 inclusive. The reporting person undertakes to provide to TriMas Corporation, any security holder of TriMas Corporation, or the staff of the Securities and Exchange Commission, upon request, full information regarding the number of shares purchased at each separate price within the ranges set forth in footnote (1)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Jodi F. Robin,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9401" TargetMode="External"/><Relationship Id="rId5" Type="http://schemas.openxmlformats.org/officeDocument/2006/relationships/hyperlink" Target="http://www.sec.gov/cgi-bin/browse-edgar?action=getcompany&amp;CIK=00008426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647</Words>
  <Characters>3511</Characters>
  <CharactersWithSpaces>4085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