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35" w:after="283"/>
        <w:ind w:left="0" w:right="0" w:hanging="0"/>
        <w:jc w:val="center"/>
        <w:rPr>
          <w:rFonts w:ascii="Times New Roman;Times;serif" w:hAnsi="Times New Roman;Times;serif"/>
          <w:b/>
          <w:color w:val="000000"/>
          <w:sz w:val="20"/>
        </w:rPr>
      </w:pPr>
      <w:bookmarkStart w:id="0" w:name="ny20018767x1_def14a_100-regcov_pg1"/>
      <w:bookmarkStart w:id="1" w:name="ny20063511x2_defa14a.htm"/>
      <w:bookmarkStart w:id="2" w:name="ksny20063511x2_defa14a"/>
      <w:bookmarkEnd w:id="0"/>
      <w:bookmarkEnd w:id="1"/>
      <w:bookmarkEnd w:id="2"/>
      <w:r>
        <w:rPr>
          <w:rFonts w:ascii="Times New Roman;Times;serif" w:hAnsi="Times New Roman;Times;serif"/>
          <w:b/>
          <w:color w:val="000000"/>
          <w:sz w:val="20"/>
        </w:rPr>
        <w:t>UNITED STATES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SECURITIES AND EXCHANGE COMMISSION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Washington, DC 20549</w:t>
      </w:r>
    </w:p>
    <w:p>
      <w:pPr>
        <w:pStyle w:val="TextBody"/>
        <w:bidi w:val="0"/>
        <w:spacing w:before="39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SCHEDULE 14A </w:t>
      </w:r>
    </w:p>
    <w:p>
      <w:pPr>
        <w:pStyle w:val="TextBody"/>
        <w:bidi w:val="0"/>
        <w:spacing w:before="39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(RULE 14a-101)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INFORMATION REQUIRED IN PROXY STATEMENT 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SCHEDULE 14A INFORMATION </w:t>
      </w:r>
    </w:p>
    <w:p>
      <w:pPr>
        <w:pStyle w:val="TextBody"/>
        <w:bidi w:val="0"/>
        <w:spacing w:before="150" w:after="283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Proxy Statement Pursuant to Section 14(a) of</w:t>
      </w:r>
    </w:p>
    <w:p>
      <w:pPr>
        <w:pStyle w:val="TextBody"/>
        <w:bidi w:val="0"/>
        <w:spacing w:before="0" w:after="283"/>
        <w:jc w:val="center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the Securities Exchange Act of 1934 (Amendment No.  )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a Party other than the Registrant ☐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Check the appropriate box: </w:t>
      </w:r>
    </w:p>
    <w:tbl>
      <w:tblPr>
        <w:tblW w:w="688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3"/>
        <w:gridCol w:w="23"/>
        <w:gridCol w:w="659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Preliminary Proxy Statement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Confidential, for Use of the Commission Only (as permitted by Rule 14a-6(e)(2))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/>
            </w:pPr>
            <w:r>
              <w:rPr/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Proxy Statement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Definitive Additional Materials 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6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Soliciting Material under §240.14a-12</w:t>
            </w:r>
          </w:p>
        </w:tc>
      </w:tr>
    </w:tbl>
    <w:tbl>
      <w:tblPr>
        <w:tblW w:w="5900" w:type="dxa"/>
        <w:jc w:val="left"/>
        <w:tblInd w:w="0" w:type="dxa"/>
        <w:tblLayout w:type="fixed"/>
        <w:tblCellMar>
          <w:top w:w="0" w:type="dxa"/>
          <w:left w:w="0" w:type="dxa"/>
          <w:bottom w:w="85" w:type="dxa"/>
          <w:right w:w="0" w:type="dxa"/>
        </w:tblCellMar>
      </w:tblPr>
      <w:tblGrid>
        <w:gridCol w:w="5900"/>
      </w:tblGrid>
      <w:tr>
        <w:trPr/>
        <w:tc>
          <w:tcPr>
            <w:tcW w:w="590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32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32"/>
              </w:rPr>
              <w:t xml:space="preserve">TriMas Corporation </w:t>
            </w:r>
          </w:p>
        </w:tc>
      </w:tr>
      <w:tr>
        <w:trPr/>
        <w:tc>
          <w:tcPr>
            <w:tcW w:w="590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(Name of Registrant as Specified in its Charter) </w:t>
            </w:r>
          </w:p>
        </w:tc>
      </w:tr>
      <w:tr>
        <w:trPr/>
        <w:tc>
          <w:tcPr>
            <w:tcW w:w="590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12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 </w:t>
            </w:r>
          </w:p>
        </w:tc>
      </w:tr>
      <w:tr>
        <w:trPr/>
        <w:tc>
          <w:tcPr>
            <w:tcW w:w="590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(Name of Person(s) Filing Proxy Statement, if Other Than the Registrant)</w:t>
            </w:r>
          </w:p>
        </w:tc>
      </w:tr>
    </w:tbl>
    <w:tbl>
      <w:tblPr>
        <w:tblW w:w="8606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5"/>
        <w:gridCol w:w="23"/>
        <w:gridCol w:w="23"/>
        <w:gridCol w:w="8255"/>
      </w:tblGrid>
      <w:tr>
        <w:trPr/>
        <w:tc>
          <w:tcPr>
            <w:tcW w:w="8606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Payment of Filing Fee (Check all boxes that apply): </w:t>
            </w:r>
          </w:p>
        </w:tc>
      </w:tr>
      <w:tr>
        <w:trPr/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☒ 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8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No fee required </w:t>
            </w:r>
          </w:p>
        </w:tc>
      </w:tr>
      <w:tr>
        <w:trPr/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8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paid previously with preliminary materials </w:t>
            </w:r>
          </w:p>
        </w:tc>
      </w:tr>
      <w:tr>
        <w:trPr/>
        <w:tc>
          <w:tcPr>
            <w:tcW w:w="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​</w:t>
            </w:r>
          </w:p>
        </w:tc>
        <w:tc>
          <w:tcPr>
            <w:tcW w:w="8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667500" cy="86201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240" w:after="283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240" w:after="283"/>
        <w:jc w:val="center"/>
        <w:rPr/>
      </w:pPr>
      <w:r>
        <w:rPr/>
      </w:r>
    </w:p>
    <w:p>
      <w:pPr>
        <w:pStyle w:val="TextBody"/>
        <w:bidi w:val="0"/>
        <w:spacing w:before="240" w:after="283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667500" cy="86201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240" w:after="283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4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144</Words>
  <Characters>792</Characters>
  <CharactersWithSpaces>938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